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480" w:firstLineChars="14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2D51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29"/>
        <w:gridCol w:w="1084"/>
        <w:gridCol w:w="949"/>
        <w:gridCol w:w="667"/>
        <w:gridCol w:w="976"/>
        <w:gridCol w:w="1118"/>
        <w:gridCol w:w="662"/>
        <w:gridCol w:w="943"/>
        <w:gridCol w:w="1257"/>
        <w:gridCol w:w="657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优质真石漆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35（Kg/桶/袋）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18803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Kg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D6BF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F1BC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6A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墙清臻彩罩面涂料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2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18（Kg/桶/袋）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0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470087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3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Kg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FA4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1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C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2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E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A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F68BD0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0369425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  <w:bookmarkStart w:id="1" w:name="_GoBack"/>
      <w:bookmarkEnd w:id="1"/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16C542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8898E90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AAE3B4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5、供应商须具有良好的信誉，在“信用中国”(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)网站企业未被列为失信被执行人、严重失信主体名单、重大税收违法失信主体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</w:t>
      </w:r>
      <w:r>
        <w:rPr>
          <w:rFonts w:ascii="宋体" w:hAnsi="宋体"/>
          <w:sz w:val="24"/>
        </w:rPr>
        <w:t>https://wenshu.court.gov.cn</w:t>
      </w:r>
      <w:r>
        <w:rPr>
          <w:rFonts w:hint="eastAsia" w:ascii="宋体" w:hAnsi="宋体"/>
          <w:sz w:val="24"/>
        </w:rPr>
        <w:t>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480" w:firstLineChars="14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1F0673FB"/>
    <w:rsid w:val="2E607C4D"/>
    <w:rsid w:val="31313DC1"/>
    <w:rsid w:val="340A6061"/>
    <w:rsid w:val="3F7A16EE"/>
    <w:rsid w:val="56EB35B6"/>
    <w:rsid w:val="606B16CA"/>
    <w:rsid w:val="69B45953"/>
    <w:rsid w:val="71880C3C"/>
    <w:rsid w:val="770C7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1109</Words>
  <Characters>1162</Characters>
  <Lines>10</Lines>
  <Paragraphs>3</Paragraphs>
  <TotalTime>0</TotalTime>
  <ScaleCrop>false</ScaleCrop>
  <LinksUpToDate>false</LinksUpToDate>
  <CharactersWithSpaces>1753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cp:lastPrinted>2025-06-13T00:33:00Z</cp:lastPrinted>
  <dcterms:modified xsi:type="dcterms:W3CDTF">2025-06-26T06:07:29Z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